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10" w:rsidRDefault="00335D4A">
      <w:pPr>
        <w:pStyle w:val="Body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-96519</wp:posOffset>
            </wp:positionH>
            <wp:positionV relativeFrom="line">
              <wp:posOffset>-120014</wp:posOffset>
            </wp:positionV>
            <wp:extent cx="2016165" cy="84836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24621" b="33301"/>
                    <a:stretch>
                      <a:fillRect/>
                    </a:stretch>
                  </pic:blipFill>
                  <pic:spPr>
                    <a:xfrm>
                      <a:off x="0" y="0"/>
                      <a:ext cx="2016165" cy="848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1996439</wp:posOffset>
            </wp:positionH>
            <wp:positionV relativeFrom="line">
              <wp:posOffset>136525</wp:posOffset>
            </wp:positionV>
            <wp:extent cx="446191" cy="532766"/>
            <wp:effectExtent l="0" t="0" r="0" b="0"/>
            <wp:wrapNone/>
            <wp:docPr id="1073741826" name="officeArt object" descr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0" descr="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91" cy="532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3781425</wp:posOffset>
            </wp:positionH>
            <wp:positionV relativeFrom="line">
              <wp:posOffset>108585</wp:posOffset>
            </wp:positionV>
            <wp:extent cx="609600" cy="609600"/>
            <wp:effectExtent l="0" t="0" r="0" b="0"/>
            <wp:wrapNone/>
            <wp:docPr id="1073741827" name="officeArt object" descr="C:\Users\lacepo\AppData\Local\Microsoft\Windows\INetCache\Content.Word\Klaipedos_Logo_2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lacepo\AppData\Local\Microsoft\Windows\INetCache\Content.Word\Klaipedos_Logo_2000.png" descr="C:\Users\lacepo\AppData\Local\Microsoft\Windows\INetCache\Content.Word\Klaipedos_Logo_2000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3625215</wp:posOffset>
            </wp:positionH>
            <wp:positionV relativeFrom="line">
              <wp:posOffset>158114</wp:posOffset>
            </wp:positionV>
            <wp:extent cx="1533525" cy="422848"/>
            <wp:effectExtent l="0" t="0" r="0" b="0"/>
            <wp:wrapNone/>
            <wp:docPr id="1073741828" name="officeArt object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ome" descr="Hom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r="4809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22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1010" w:rsidRDefault="00751010">
      <w:pPr>
        <w:pStyle w:val="Body"/>
        <w:rPr>
          <w:rFonts w:ascii="Times New Roman" w:hAnsi="Times New Roman"/>
          <w:lang w:val="en-US"/>
        </w:rPr>
      </w:pPr>
    </w:p>
    <w:p w:rsidR="00751010" w:rsidRDefault="00751010">
      <w:pPr>
        <w:pStyle w:val="Body"/>
        <w:rPr>
          <w:rFonts w:ascii="Times New Roman" w:hAnsi="Times New Roman"/>
        </w:rPr>
      </w:pPr>
    </w:p>
    <w:p w:rsidR="00751010" w:rsidRDefault="00751010">
      <w:pPr>
        <w:pStyle w:val="Body"/>
        <w:rPr>
          <w:rFonts w:ascii="Times New Roman" w:hAnsi="Times New Roman"/>
          <w:lang w:val="en-US"/>
        </w:rPr>
      </w:pPr>
    </w:p>
    <w:p w:rsidR="00751010" w:rsidRPr="008D5D0B" w:rsidRDefault="00335D4A">
      <w:pPr>
        <w:pStyle w:val="Body"/>
        <w:rPr>
          <w:b/>
          <w:bCs/>
          <w:sz w:val="24"/>
          <w:szCs w:val="24"/>
        </w:rPr>
      </w:pPr>
      <w:r w:rsidRPr="00335D4A">
        <w:rPr>
          <w:b/>
          <w:bCs/>
          <w:sz w:val="24"/>
          <w:szCs w:val="24"/>
          <w:lang w:val="en-US"/>
        </w:rPr>
        <w:t>OPEN CALL FOR PROPOSALS</w:t>
      </w:r>
      <w:r w:rsidR="008D5D0B">
        <w:rPr>
          <w:b/>
          <w:bCs/>
          <w:sz w:val="24"/>
          <w:szCs w:val="24"/>
          <w:lang w:val="en-US"/>
        </w:rPr>
        <w:t xml:space="preserve"> (EUSBSR Annual Forum 2021)</w:t>
      </w:r>
    </w:p>
    <w:p w:rsidR="00335D4A" w:rsidRDefault="00335D4A">
      <w:pPr>
        <w:rPr>
          <w:rFonts w:ascii="Calibri Light" w:hAnsi="Calibri Light" w:cs="Arial Unicode MS"/>
          <w:color w:val="000000"/>
          <w:u w:color="000000"/>
          <w:lang w:eastAsia="lt-LT"/>
        </w:rPr>
      </w:pPr>
      <w:bookmarkStart w:id="0" w:name="_GoBack"/>
      <w:bookmarkEnd w:id="0"/>
    </w:p>
    <w:p w:rsidR="00751010" w:rsidRDefault="008D5D0B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ANNEX I</w:t>
      </w:r>
    </w:p>
    <w:p w:rsidR="00751010" w:rsidRDefault="00751010">
      <w:pPr>
        <w:pStyle w:val="Body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6798"/>
      </w:tblGrid>
      <w:tr w:rsidR="00751010">
        <w:trPr>
          <w:trHeight w:val="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PA/ stakeholder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4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Type of event </w:t>
            </w:r>
            <w:r>
              <w:rPr>
                <w:rFonts w:ascii="Times New Roman" w:hAnsi="Times New Roman"/>
                <w:i/>
                <w:iCs/>
                <w:lang w:val="en-US"/>
              </w:rPr>
              <w:t>(seminar/ workshop/ discussion, etc.)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Topic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9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Length </w:t>
            </w:r>
            <w:r>
              <w:rPr>
                <w:rFonts w:ascii="Times New Roman" w:hAnsi="Times New Roman"/>
                <w:i/>
                <w:iCs/>
                <w:lang w:val="en-US"/>
              </w:rPr>
              <w:t>(up to 3 hours, but organizers suggest shorter events (up to 2 hours) to keep the audience‘s attention)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Audience </w:t>
            </w:r>
            <w:r>
              <w:rPr>
                <w:rFonts w:ascii="Times New Roman" w:hAnsi="Times New Roman"/>
                <w:i/>
                <w:iCs/>
                <w:lang w:val="en-US"/>
              </w:rPr>
              <w:t>(target groups)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4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>Expected number of participants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4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Speakers/ moderators </w:t>
            </w:r>
            <w:r>
              <w:rPr>
                <w:rFonts w:ascii="Times New Roman" w:hAnsi="Times New Roman"/>
                <w:i/>
                <w:iCs/>
                <w:lang w:val="en-US"/>
              </w:rPr>
              <w:t>(if already known)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21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Links to the Annual Forum‘s principle (synergies) and topic (green recovery) </w:t>
            </w:r>
          </w:p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lang w:val="en-US"/>
              </w:rPr>
              <w:t>(please note that it is also possible to select other topics, if they contribute to the three goals of the EUSBSR)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31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Timing in priority order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(possible slots: 28 September 9-12 CET; 29 September 9-12 and 15-18 CET; 30 September 9-12 and 15-18 CET). Please note that organizers reserve the right to draft the final agenda including the topics/ target groups, etc. so that all participants can attend the maximum number of events.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  <w:tr w:rsidR="00751010">
        <w:trPr>
          <w:trHeight w:val="120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Particular attention 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shall be given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to the involvement of speakers/ moderators/ audiences, as well as youth, local authorities and communities from different EUSBSR Member States and participating non-EU countries. </w:t>
            </w:r>
          </w:p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The organizers also aim at making as many events open to the wider public as possible. </w:t>
            </w:r>
          </w:p>
        </w:tc>
      </w:tr>
      <w:tr w:rsidR="00751010">
        <w:trPr>
          <w:trHeight w:val="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335D4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>Contact details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10" w:rsidRDefault="00751010"/>
        </w:tc>
      </w:tr>
    </w:tbl>
    <w:p w:rsidR="00751010" w:rsidRDefault="00751010">
      <w:pPr>
        <w:pStyle w:val="Body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sectPr w:rsidR="00751010" w:rsidSect="00335D4A">
      <w:headerReference w:type="default" r:id="rId11"/>
      <w:footerReference w:type="default" r:id="rId12"/>
      <w:pgSz w:w="11900" w:h="16840"/>
      <w:pgMar w:top="2127" w:right="567" w:bottom="1418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F4" w:rsidRDefault="00335D4A">
      <w:r>
        <w:separator/>
      </w:r>
    </w:p>
  </w:endnote>
  <w:endnote w:type="continuationSeparator" w:id="0">
    <w:p w:rsidR="00A639F4" w:rsidRDefault="0033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0" w:rsidRDefault="00335D4A">
    <w:pPr>
      <w:pStyle w:val="Footer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D5D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F4" w:rsidRDefault="00335D4A">
      <w:r>
        <w:separator/>
      </w:r>
    </w:p>
  </w:footnote>
  <w:footnote w:type="continuationSeparator" w:id="0">
    <w:p w:rsidR="00A639F4" w:rsidRDefault="0033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0" w:rsidRDefault="0075101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747"/>
    <w:multiLevelType w:val="hybridMultilevel"/>
    <w:tmpl w:val="DA1E744E"/>
    <w:styleLink w:val="ImportedStyle1"/>
    <w:lvl w:ilvl="0" w:tplc="469EAC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4780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E4A4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C0C1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E4DB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A118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EE41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44FF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C5CF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CB7EFD"/>
    <w:multiLevelType w:val="hybridMultilevel"/>
    <w:tmpl w:val="DA1E744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10"/>
    <w:rsid w:val="001A0D59"/>
    <w:rsid w:val="00335D4A"/>
    <w:rsid w:val="00751010"/>
    <w:rsid w:val="007F0D6E"/>
    <w:rsid w:val="008D5D0B"/>
    <w:rsid w:val="00A639F4"/>
    <w:rsid w:val="00E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52CC"/>
  <w15:docId w15:val="{214D6F2D-D5D4-47F6-9AAA-42C65371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ČEPONYTĖ</dc:creator>
  <cp:lastModifiedBy>Laura ČEPONYTĖ</cp:lastModifiedBy>
  <cp:revision>4</cp:revision>
  <cp:lastPrinted>2021-05-21T07:53:00Z</cp:lastPrinted>
  <dcterms:created xsi:type="dcterms:W3CDTF">2021-05-18T16:19:00Z</dcterms:created>
  <dcterms:modified xsi:type="dcterms:W3CDTF">2021-05-21T11:04:00Z</dcterms:modified>
</cp:coreProperties>
</file>